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C5D0C" w14:textId="77777777" w:rsidR="00236265" w:rsidRPr="003E71DB" w:rsidRDefault="00236265" w:rsidP="003E28F1">
      <w:pPr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  <w:caps/>
        </w:rPr>
        <w:t>ПОЯСНИТЕЛЬНАЯ ЗАПИСКА</w:t>
      </w:r>
    </w:p>
    <w:p w14:paraId="70AA5DD0" w14:textId="77777777" w:rsidR="00236265" w:rsidRPr="003E71DB" w:rsidRDefault="00236265" w:rsidP="003E28F1">
      <w:pPr>
        <w:tabs>
          <w:tab w:val="left" w:pos="0"/>
        </w:tabs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к проекту межгосударственного стандарта</w:t>
      </w:r>
    </w:p>
    <w:p w14:paraId="25FB8C6F" w14:textId="3AC6C813" w:rsidR="00236265" w:rsidRPr="003E71DB" w:rsidRDefault="00637572" w:rsidP="00637572">
      <w:pPr>
        <w:jc w:val="center"/>
        <w:rPr>
          <w:rFonts w:ascii="Arial" w:hAnsi="Arial" w:cs="Arial"/>
          <w:b/>
          <w:lang w:eastAsia="ru-RU"/>
        </w:rPr>
      </w:pPr>
      <w:r w:rsidRPr="00637572">
        <w:rPr>
          <w:rFonts w:ascii="Arial" w:hAnsi="Arial" w:cs="Arial"/>
          <w:b/>
          <w:caps/>
        </w:rPr>
        <w:t>ГОСТ IEC 61400-1</w:t>
      </w:r>
      <w:r w:rsidRPr="00637572">
        <w:rPr>
          <w:rFonts w:ascii="Arial" w:hAnsi="Arial" w:cs="Arial"/>
          <w:b/>
          <w:lang w:eastAsia="ru-RU"/>
        </w:rPr>
        <w:t xml:space="preserve"> Системы генерации энергии ветра. Часть 1. Требования к конструкции</w:t>
      </w:r>
    </w:p>
    <w:p w14:paraId="3E47504C" w14:textId="46E19A98" w:rsidR="00236265" w:rsidRPr="003E71DB" w:rsidRDefault="00236265" w:rsidP="003E28F1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(</w:t>
      </w:r>
      <w:r w:rsidR="00637572" w:rsidRPr="00637572">
        <w:rPr>
          <w:rFonts w:ascii="Arial" w:hAnsi="Arial" w:cs="Arial"/>
          <w:b/>
        </w:rPr>
        <w:t>ГОСТ МЭК 61400-1-2017</w:t>
      </w:r>
      <w:r w:rsidRPr="003E71DB">
        <w:rPr>
          <w:rFonts w:ascii="Arial" w:hAnsi="Arial" w:cs="Arial"/>
          <w:b/>
        </w:rPr>
        <w:t xml:space="preserve"> с учетом </w:t>
      </w:r>
      <w:r w:rsidR="00F2350E" w:rsidRPr="00F2350E">
        <w:rPr>
          <w:rFonts w:ascii="Arial" w:hAnsi="Arial" w:cs="Arial"/>
          <w:b/>
        </w:rPr>
        <w:t>IEC 61400-1:2019</w:t>
      </w:r>
      <w:r w:rsidRPr="003E71DB">
        <w:rPr>
          <w:rFonts w:ascii="Arial" w:hAnsi="Arial" w:cs="Arial"/>
          <w:b/>
        </w:rPr>
        <w:t>)</w:t>
      </w:r>
    </w:p>
    <w:p w14:paraId="50E04282" w14:textId="77777777" w:rsidR="00236265" w:rsidRPr="003E71DB" w:rsidRDefault="00236265" w:rsidP="003E71DB">
      <w:pPr>
        <w:ind w:firstLine="567"/>
        <w:jc w:val="both"/>
        <w:rPr>
          <w:rFonts w:ascii="Arial" w:hAnsi="Arial" w:cs="Arial"/>
        </w:rPr>
      </w:pPr>
    </w:p>
    <w:p w14:paraId="46645955" w14:textId="77777777" w:rsidR="00236265" w:rsidRPr="003E71DB" w:rsidRDefault="00236265" w:rsidP="003E71DB">
      <w:pPr>
        <w:ind w:firstLine="567"/>
        <w:jc w:val="both"/>
        <w:rPr>
          <w:rFonts w:ascii="Arial" w:hAnsi="Arial" w:cs="Arial"/>
        </w:rPr>
      </w:pPr>
    </w:p>
    <w:p w14:paraId="12C3DF22" w14:textId="77777777"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1 Основание для разработки стандарта с указанием номера темы по программе межгосударственной стандартизации</w:t>
      </w:r>
    </w:p>
    <w:p w14:paraId="7F53D93D" w14:textId="77777777" w:rsidR="00236265" w:rsidRPr="003E71DB" w:rsidRDefault="00236265" w:rsidP="003E71DB">
      <w:pPr>
        <w:ind w:firstLine="567"/>
        <w:jc w:val="both"/>
        <w:rPr>
          <w:rFonts w:ascii="Arial" w:hAnsi="Arial" w:cs="Arial"/>
          <w:b/>
        </w:rPr>
      </w:pPr>
    </w:p>
    <w:p w14:paraId="4EC1FAB6" w14:textId="7963065B" w:rsidR="00236265" w:rsidRPr="00761652" w:rsidRDefault="00236265" w:rsidP="008E2E06">
      <w:pPr>
        <w:ind w:firstLine="567"/>
        <w:jc w:val="both"/>
        <w:outlineLvl w:val="0"/>
        <w:rPr>
          <w:rFonts w:ascii="Arial" w:hAnsi="Arial" w:cs="Arial"/>
        </w:rPr>
      </w:pPr>
      <w:r w:rsidRPr="00761652">
        <w:rPr>
          <w:rFonts w:ascii="Arial" w:hAnsi="Arial" w:cs="Arial"/>
        </w:rPr>
        <w:t>1) Национальный план стандартизации на 202</w:t>
      </w:r>
      <w:r w:rsidR="008E2E06" w:rsidRPr="00761652">
        <w:rPr>
          <w:rFonts w:ascii="Arial" w:hAnsi="Arial" w:cs="Arial"/>
        </w:rPr>
        <w:t>2</w:t>
      </w:r>
      <w:r w:rsidRPr="00761652">
        <w:rPr>
          <w:rFonts w:ascii="Arial" w:hAnsi="Arial" w:cs="Arial"/>
        </w:rPr>
        <w:t xml:space="preserve"> год, утвержденный приказом </w:t>
      </w:r>
      <w:r w:rsidR="008E2E06" w:rsidRPr="00761652">
        <w:rPr>
          <w:rFonts w:ascii="Arial" w:hAnsi="Arial" w:cs="Arial"/>
        </w:rPr>
        <w:t>Председателя Комитета технического регулирования и метрологии Министерства торговли и интеграции Республики Казахстан</w:t>
      </w:r>
      <w:r w:rsidRPr="00761652">
        <w:rPr>
          <w:rFonts w:ascii="Arial" w:hAnsi="Arial" w:cs="Arial"/>
        </w:rPr>
        <w:t xml:space="preserve"> от </w:t>
      </w:r>
      <w:r w:rsidR="008E2E06" w:rsidRPr="00761652">
        <w:rPr>
          <w:rFonts w:ascii="Arial" w:hAnsi="Arial" w:cs="Arial"/>
        </w:rPr>
        <w:t>30 декабря 2021</w:t>
      </w:r>
      <w:r w:rsidRPr="00761652">
        <w:rPr>
          <w:rFonts w:ascii="Arial" w:hAnsi="Arial" w:cs="Arial"/>
        </w:rPr>
        <w:t xml:space="preserve"> года № </w:t>
      </w:r>
      <w:r w:rsidR="008E2E06" w:rsidRPr="00761652">
        <w:rPr>
          <w:rFonts w:ascii="Arial" w:hAnsi="Arial" w:cs="Arial"/>
        </w:rPr>
        <w:t>485</w:t>
      </w:r>
      <w:r w:rsidRPr="00761652">
        <w:rPr>
          <w:rFonts w:ascii="Arial" w:hAnsi="Arial" w:cs="Arial"/>
        </w:rPr>
        <w:t>-НҚ;</w:t>
      </w:r>
    </w:p>
    <w:p w14:paraId="02BBF435" w14:textId="1072306E" w:rsidR="00236265" w:rsidRPr="00761652" w:rsidRDefault="00236265" w:rsidP="003E71DB">
      <w:pPr>
        <w:ind w:firstLine="567"/>
        <w:jc w:val="both"/>
        <w:outlineLvl w:val="0"/>
        <w:rPr>
          <w:rFonts w:ascii="Arial" w:hAnsi="Arial" w:cs="Arial"/>
        </w:rPr>
      </w:pPr>
      <w:r w:rsidRPr="00761652">
        <w:rPr>
          <w:rFonts w:ascii="Arial" w:hAnsi="Arial" w:cs="Arial"/>
        </w:rPr>
        <w:t>2) Программа межгосударственной стандартизации на 20</w:t>
      </w:r>
      <w:r w:rsidR="00FB5F94" w:rsidRPr="00761652">
        <w:rPr>
          <w:rFonts w:ascii="Arial" w:hAnsi="Arial" w:cs="Arial"/>
        </w:rPr>
        <w:t>22</w:t>
      </w:r>
      <w:r w:rsidRPr="00761652">
        <w:rPr>
          <w:rFonts w:ascii="Arial" w:hAnsi="Arial" w:cs="Arial"/>
        </w:rPr>
        <w:t>-202</w:t>
      </w:r>
      <w:r w:rsidR="00FB5F94" w:rsidRPr="00761652">
        <w:rPr>
          <w:rFonts w:ascii="Arial" w:hAnsi="Arial" w:cs="Arial"/>
        </w:rPr>
        <w:t>3</w:t>
      </w:r>
      <w:r w:rsidRPr="00761652">
        <w:rPr>
          <w:rFonts w:ascii="Arial" w:hAnsi="Arial" w:cs="Arial"/>
        </w:rPr>
        <w:t xml:space="preserve"> гг.</w:t>
      </w:r>
    </w:p>
    <w:p w14:paraId="7F9451CB" w14:textId="09CCF03D" w:rsidR="00236265" w:rsidRPr="00761652" w:rsidRDefault="00236265" w:rsidP="003E71DB">
      <w:pPr>
        <w:ind w:firstLine="567"/>
        <w:jc w:val="both"/>
        <w:outlineLvl w:val="0"/>
        <w:rPr>
          <w:rFonts w:ascii="Arial" w:hAnsi="Arial" w:cs="Arial"/>
        </w:rPr>
      </w:pPr>
      <w:r w:rsidRPr="00761652">
        <w:rPr>
          <w:rFonts w:ascii="Arial" w:hAnsi="Arial" w:cs="Arial"/>
        </w:rPr>
        <w:t>Тема внесена в ПМС под шифром KZ.</w:t>
      </w:r>
      <w:r w:rsidR="00FB5F94" w:rsidRPr="00761652">
        <w:rPr>
          <w:rFonts w:ascii="Arial" w:hAnsi="Arial" w:cs="Arial"/>
        </w:rPr>
        <w:t>1.097-2022</w:t>
      </w:r>
      <w:r w:rsidRPr="00761652">
        <w:rPr>
          <w:rFonts w:ascii="Arial" w:hAnsi="Arial" w:cs="Arial"/>
        </w:rPr>
        <w:t>.</w:t>
      </w:r>
    </w:p>
    <w:p w14:paraId="7812CFF5" w14:textId="77777777" w:rsidR="00236265" w:rsidRPr="00761652" w:rsidRDefault="00236265" w:rsidP="003E71DB">
      <w:pPr>
        <w:ind w:firstLine="567"/>
        <w:jc w:val="both"/>
        <w:outlineLvl w:val="0"/>
        <w:rPr>
          <w:rFonts w:ascii="Arial" w:hAnsi="Arial" w:cs="Arial"/>
        </w:rPr>
      </w:pPr>
    </w:p>
    <w:p w14:paraId="04C0DA7A" w14:textId="77777777" w:rsidR="00236265" w:rsidRPr="00761652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761652">
        <w:rPr>
          <w:rFonts w:ascii="Arial" w:hAnsi="Arial" w:cs="Arial"/>
          <w:b/>
        </w:rPr>
        <w:t>2 Краткая характеристика объекта стандартизации и аспекта стандартизации</w:t>
      </w:r>
    </w:p>
    <w:p w14:paraId="552EB37B" w14:textId="77777777" w:rsidR="002C04D9" w:rsidRDefault="002C04D9" w:rsidP="003E71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</w:p>
    <w:p w14:paraId="7520C098" w14:textId="3D0355BE" w:rsidR="002C04D9" w:rsidRDefault="002C04D9" w:rsidP="003E71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Объект стандартизации – </w:t>
      </w:r>
      <w:r w:rsidRPr="002C04D9">
        <w:rPr>
          <w:rFonts w:ascii="Arial" w:hAnsi="Arial" w:cs="Arial"/>
          <w:lang w:eastAsia="en-US"/>
        </w:rPr>
        <w:t>Системы генерации энергии ветра</w:t>
      </w:r>
      <w:r>
        <w:rPr>
          <w:rFonts w:ascii="Arial" w:hAnsi="Arial" w:cs="Arial"/>
          <w:lang w:eastAsia="en-US"/>
        </w:rPr>
        <w:t>.</w:t>
      </w:r>
    </w:p>
    <w:p w14:paraId="4F009451" w14:textId="1E66665F" w:rsidR="00236265" w:rsidRDefault="002C04D9" w:rsidP="003E71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Аспект стандартизации – О</w:t>
      </w:r>
      <w:r w:rsidR="00525A15" w:rsidRPr="00761652">
        <w:rPr>
          <w:rFonts w:ascii="Arial" w:hAnsi="Arial" w:cs="Arial"/>
          <w:lang w:eastAsia="en-US"/>
        </w:rPr>
        <w:t xml:space="preserve">сновные требования к конструкции для обеспечения структурной целостности ВЭУ. </w:t>
      </w:r>
    </w:p>
    <w:p w14:paraId="01DCFD87" w14:textId="77777777" w:rsidR="0094120A" w:rsidRDefault="0094120A" w:rsidP="003E71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94120A">
        <w:rPr>
          <w:rFonts w:ascii="Arial" w:hAnsi="Arial" w:cs="Arial"/>
          <w:lang w:eastAsia="en-US"/>
        </w:rPr>
        <w:t>Назначение настоящего стандарта состоит в обеспечении гарантированного уровня надежности при всех возможных рисках, возникающих в течение жизненного цикла ВЭУ.</w:t>
      </w:r>
    </w:p>
    <w:p w14:paraId="4E57CCC3" w14:textId="1A1A668D" w:rsidR="0094120A" w:rsidRPr="00761652" w:rsidRDefault="0094120A" w:rsidP="003E71D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94120A">
        <w:rPr>
          <w:rFonts w:ascii="Arial" w:hAnsi="Arial" w:cs="Arial"/>
          <w:lang w:eastAsia="en-US"/>
        </w:rPr>
        <w:t>Настоящий стандарт затрагивает все подсистемы ВЭУ, такие как устройства управления и защиты, электрические и механические системы, несущие конструкции.</w:t>
      </w:r>
    </w:p>
    <w:p w14:paraId="6446D5F1" w14:textId="77777777" w:rsidR="00236265" w:rsidRPr="00761652" w:rsidRDefault="00236265" w:rsidP="003E71DB">
      <w:pPr>
        <w:ind w:firstLine="567"/>
        <w:jc w:val="both"/>
        <w:rPr>
          <w:rFonts w:ascii="Arial" w:hAnsi="Arial" w:cs="Arial"/>
          <w:b/>
        </w:rPr>
      </w:pPr>
    </w:p>
    <w:p w14:paraId="0C8A7BAF" w14:textId="77777777" w:rsidR="00236265" w:rsidRPr="00761652" w:rsidRDefault="00236265" w:rsidP="003E71DB">
      <w:pPr>
        <w:ind w:firstLine="567"/>
        <w:jc w:val="both"/>
        <w:rPr>
          <w:rFonts w:ascii="Arial" w:hAnsi="Arial" w:cs="Arial"/>
          <w:b/>
        </w:rPr>
      </w:pPr>
      <w:r w:rsidRPr="00761652">
        <w:rPr>
          <w:rFonts w:ascii="Arial" w:hAnsi="Arial" w:cs="Arial"/>
          <w:b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14:paraId="3FF0D5AC" w14:textId="77777777" w:rsidR="00AF317E" w:rsidRPr="00761652" w:rsidRDefault="00AF317E" w:rsidP="00A66BD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</w:p>
    <w:p w14:paraId="42F21559" w14:textId="7EB7C9B3" w:rsidR="00EC3937" w:rsidRPr="00761652" w:rsidRDefault="00EC3937" w:rsidP="007D27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lang w:eastAsia="en-US"/>
        </w:rPr>
      </w:pPr>
      <w:r w:rsidRPr="00761652">
        <w:rPr>
          <w:rFonts w:ascii="Arial" w:hAnsi="Arial" w:cs="Arial"/>
          <w:lang w:eastAsia="en-US"/>
        </w:rPr>
        <w:t>Пересмотр стандарта необходим в целях обеспечения актуальной нормативной базы для систем</w:t>
      </w:r>
      <w:r w:rsidRPr="00761652">
        <w:t xml:space="preserve"> </w:t>
      </w:r>
      <w:r w:rsidRPr="00761652">
        <w:rPr>
          <w:rFonts w:ascii="Arial" w:hAnsi="Arial" w:cs="Arial"/>
          <w:lang w:eastAsia="en-US"/>
        </w:rPr>
        <w:t>генерирования ветроэнергетики, также для обеспечения общих требований к конструкции систем генерации энергии ветра.</w:t>
      </w:r>
    </w:p>
    <w:p w14:paraId="45C2A50E" w14:textId="687A7999" w:rsidR="00236265" w:rsidRDefault="00236265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 xml:space="preserve">Необходимость пересмотра выявлена в результате анализа и систематизации стандартов </w:t>
      </w:r>
      <w:r w:rsidR="00D97F1B" w:rsidRPr="00761652">
        <w:rPr>
          <w:rFonts w:ascii="Arial" w:hAnsi="Arial" w:cs="Arial"/>
        </w:rPr>
        <w:t xml:space="preserve">в </w:t>
      </w:r>
      <w:r w:rsidR="002A5F5B" w:rsidRPr="00761652">
        <w:rPr>
          <w:rFonts w:ascii="Arial" w:hAnsi="Arial" w:cs="Arial"/>
        </w:rPr>
        <w:t>области</w:t>
      </w:r>
      <w:r w:rsidR="00D97F1B" w:rsidRPr="00761652">
        <w:rPr>
          <w:rFonts w:ascii="Arial" w:hAnsi="Arial" w:cs="Arial"/>
        </w:rPr>
        <w:t xml:space="preserve"> «зеленой экономик</w:t>
      </w:r>
      <w:r w:rsidR="002A5F5B" w:rsidRPr="00761652">
        <w:rPr>
          <w:rFonts w:ascii="Arial" w:hAnsi="Arial" w:cs="Arial"/>
        </w:rPr>
        <w:t>и</w:t>
      </w:r>
      <w:r w:rsidR="00D97F1B" w:rsidRPr="00761652">
        <w:rPr>
          <w:rFonts w:ascii="Arial" w:hAnsi="Arial" w:cs="Arial"/>
        </w:rPr>
        <w:t>»</w:t>
      </w:r>
      <w:r w:rsidRPr="00761652">
        <w:rPr>
          <w:rFonts w:ascii="Arial" w:hAnsi="Arial" w:cs="Arial"/>
        </w:rPr>
        <w:t xml:space="preserve">, в связи с утверждением обновленной версии международного стандарта </w:t>
      </w:r>
      <w:r w:rsidR="00D97F1B" w:rsidRPr="00761652">
        <w:rPr>
          <w:rFonts w:ascii="Arial" w:hAnsi="Arial" w:cs="Arial"/>
        </w:rPr>
        <w:t>IEC</w:t>
      </w:r>
      <w:r w:rsidRPr="00761652">
        <w:rPr>
          <w:rFonts w:ascii="Arial" w:hAnsi="Arial" w:cs="Arial"/>
        </w:rPr>
        <w:t xml:space="preserve"> и устаревания первоисточника межгосударственного стандарта.</w:t>
      </w:r>
    </w:p>
    <w:p w14:paraId="3D97C99C" w14:textId="79BFA70B" w:rsidR="00054AC9" w:rsidRPr="00761652" w:rsidRDefault="00054AC9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054AC9">
        <w:rPr>
          <w:rFonts w:ascii="Arial" w:hAnsi="Arial" w:cs="Arial"/>
        </w:rPr>
        <w:t>Основные изменения по сравнению с предыдущим изданием:</w:t>
      </w:r>
    </w:p>
    <w:p w14:paraId="77C103AA" w14:textId="4D59A9E4" w:rsidR="00014D20" w:rsidRPr="00761652" w:rsidRDefault="00014D20" w:rsidP="00014D2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- общее обновление и уточнение ссылок и требований;</w:t>
      </w:r>
    </w:p>
    <w:p w14:paraId="42B684AC" w14:textId="77E12F1A" w:rsidR="00014D20" w:rsidRPr="00761652" w:rsidRDefault="00014D20" w:rsidP="00014D2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- расширение классов ВЭУ с учетом тропических циклонов и высокой турбулентности;</w:t>
      </w:r>
    </w:p>
    <w:p w14:paraId="6F0C9452" w14:textId="1DC9A3CC" w:rsidR="00014D20" w:rsidRPr="00761652" w:rsidRDefault="00014D20" w:rsidP="00014D2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- распределение Вейбулла стандартного отклонения турбулентности для нормальной модели турбулентности (НМТ);</w:t>
      </w:r>
    </w:p>
    <w:p w14:paraId="50A305D3" w14:textId="43D57742" w:rsidR="00014D20" w:rsidRPr="00761652" w:rsidRDefault="00014D20" w:rsidP="00014D2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- обновленные расчетные нагрузки (ПСН), в частности ПСН 2.1 и 2.2;</w:t>
      </w:r>
    </w:p>
    <w:p w14:paraId="19234932" w14:textId="784E0BF2" w:rsidR="00014D20" w:rsidRPr="00761652" w:rsidRDefault="00014D20" w:rsidP="00014D2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- пересмотр спецификаций парциального коэффициента безопасности;</w:t>
      </w:r>
    </w:p>
    <w:p w14:paraId="79BBB8F6" w14:textId="1469282A" w:rsidR="00014D20" w:rsidRPr="00761652" w:rsidRDefault="00014D20" w:rsidP="00014D2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- всесторонний пересмотр пунктов 8, 10 и 11;</w:t>
      </w:r>
    </w:p>
    <w:p w14:paraId="31B39F3E" w14:textId="474E2444" w:rsidR="00014D20" w:rsidRPr="00761652" w:rsidRDefault="00014D20" w:rsidP="00014D2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- добавление требований к холодному климату, пункт 14;</w:t>
      </w:r>
    </w:p>
    <w:p w14:paraId="52F0DA53" w14:textId="66F8EB85" w:rsidR="00014D20" w:rsidRPr="00761652" w:rsidRDefault="00014D20" w:rsidP="00014D2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- новое Приложение B, касающееся расчетных нагрузок для проектирования ВЭУ специального класса S или оценки пригодности площадки;</w:t>
      </w:r>
    </w:p>
    <w:p w14:paraId="7CF482F5" w14:textId="4A32FD54" w:rsidR="00014D20" w:rsidRPr="00761652" w:rsidRDefault="00014D20" w:rsidP="00014D2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lastRenderedPageBreak/>
        <w:t>- новое Приложение J, касающееся прогнозирования экстремальной скорости ветра тропических циклонов с использованием метода моделирования Монте-Карло;</w:t>
      </w:r>
    </w:p>
    <w:p w14:paraId="4B50E4EB" w14:textId="64CC7E17" w:rsidR="00014D20" w:rsidRPr="00761652" w:rsidRDefault="00014D20" w:rsidP="00014D2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- новое Приложение K, касающееся калибровки коэффициентов безопасности конструкционных материалов и проектирования конструкций с помощью испытаний;</w:t>
      </w:r>
    </w:p>
    <w:p w14:paraId="796AE535" w14:textId="7CB444A0" w:rsidR="00014D20" w:rsidRPr="00761652" w:rsidRDefault="00014D20" w:rsidP="00014D2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- новое Приложение L, касающееся оценки и последствий обледенения;</w:t>
      </w:r>
    </w:p>
    <w:p w14:paraId="62677064" w14:textId="1F1B31B2" w:rsidR="00B14503" w:rsidRPr="00761652" w:rsidRDefault="00014D20" w:rsidP="00204A9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- новое Приложение М, касающееся средних ВЭУ.</w:t>
      </w:r>
      <w:r w:rsidR="00360A42" w:rsidRPr="00761652">
        <w:rPr>
          <w:rFonts w:ascii="Arial" w:hAnsi="Arial" w:cs="Arial"/>
        </w:rPr>
        <w:t xml:space="preserve"> </w:t>
      </w:r>
    </w:p>
    <w:p w14:paraId="354F8618" w14:textId="77777777" w:rsidR="00DB77FF" w:rsidRPr="00761652" w:rsidRDefault="00DB77FF" w:rsidP="003E71DB">
      <w:pPr>
        <w:ind w:firstLine="567"/>
        <w:jc w:val="both"/>
        <w:rPr>
          <w:rFonts w:ascii="Arial" w:hAnsi="Arial" w:cs="Arial"/>
        </w:rPr>
      </w:pPr>
    </w:p>
    <w:p w14:paraId="6A2139BE" w14:textId="785ADA45" w:rsidR="00910D2D" w:rsidRPr="00761652" w:rsidRDefault="00910D2D" w:rsidP="00A2378A">
      <w:pPr>
        <w:ind w:firstLine="567"/>
        <w:jc w:val="both"/>
        <w:rPr>
          <w:rFonts w:ascii="Arial" w:hAnsi="Arial" w:cs="Arial"/>
          <w:b/>
        </w:rPr>
      </w:pPr>
      <w:r w:rsidRPr="00761652">
        <w:rPr>
          <w:rFonts w:ascii="Arial" w:hAnsi="Arial" w:cs="Arial"/>
          <w:b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14:paraId="511E8145" w14:textId="78054E22" w:rsidR="00DA451E" w:rsidRDefault="00DA451E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Настоящий стандарт взаимосвязан со следующими межгосударственными и международными стандартами:</w:t>
      </w:r>
    </w:p>
    <w:p w14:paraId="7E9365C9" w14:textId="47967449" w:rsidR="004D5476" w:rsidRDefault="004D547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D5476">
        <w:rPr>
          <w:rFonts w:ascii="Arial" w:hAnsi="Arial" w:cs="Arial"/>
        </w:rPr>
        <w:t>ГОСТ 29322-2014 Напряжения стандартные</w:t>
      </w:r>
    </w:p>
    <w:p w14:paraId="71F7E55D" w14:textId="70A58CB4" w:rsidR="004D5476" w:rsidRDefault="004D547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D5476">
        <w:rPr>
          <w:rFonts w:ascii="Arial" w:hAnsi="Arial" w:cs="Arial"/>
        </w:rPr>
        <w:t>ГОСТ 14254-2015 Степени защиты, обеспечиваемые оболочками (Код IP)</w:t>
      </w:r>
    </w:p>
    <w:p w14:paraId="25359473" w14:textId="4F7582E0" w:rsidR="004D5476" w:rsidRDefault="004D547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D5476">
        <w:rPr>
          <w:rFonts w:ascii="Arial" w:hAnsi="Arial" w:cs="Arial"/>
        </w:rPr>
        <w:t xml:space="preserve">ГОСТ IEC 61800-5-1-2019 Системы силовых электрических приводов с регулируемой скоростью. Часть 5-1. Требования </w:t>
      </w:r>
      <w:r>
        <w:rPr>
          <w:rFonts w:ascii="Arial" w:hAnsi="Arial" w:cs="Arial"/>
        </w:rPr>
        <w:t>б</w:t>
      </w:r>
      <w:r w:rsidRPr="004D5476">
        <w:rPr>
          <w:rFonts w:ascii="Arial" w:hAnsi="Arial" w:cs="Arial"/>
        </w:rPr>
        <w:t>езопасности. Электро-, тепло- и энергобезопасности</w:t>
      </w:r>
    </w:p>
    <w:p w14:paraId="6A2AB1E0" w14:textId="230CB760" w:rsidR="004D5476" w:rsidRDefault="004D547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D5476">
        <w:rPr>
          <w:rFonts w:ascii="Arial" w:hAnsi="Arial" w:cs="Arial"/>
        </w:rPr>
        <w:t>ГОСТ 18854-2013 Подшипники качения. Статическая грузоподъемность</w:t>
      </w:r>
    </w:p>
    <w:p w14:paraId="7F9672EA" w14:textId="15601B87" w:rsidR="004D5476" w:rsidRDefault="004D547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D5476">
        <w:rPr>
          <w:rFonts w:ascii="Arial" w:hAnsi="Arial" w:cs="Arial"/>
        </w:rPr>
        <w:t>ГОСТ 18855-2013 Подшипники качения. Динамическая грузоподъемность и номинальный ресурс</w:t>
      </w:r>
    </w:p>
    <w:p w14:paraId="73723493" w14:textId="7B7367C0" w:rsidR="004D5476" w:rsidRDefault="004D547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D5476">
        <w:rPr>
          <w:rFonts w:ascii="Arial" w:hAnsi="Arial" w:cs="Arial"/>
        </w:rPr>
        <w:t>ГОСТ ISO 13850-2016 Безопасность машин. Аварийный останов. Принципы конструирования</w:t>
      </w:r>
    </w:p>
    <w:p w14:paraId="44F74368" w14:textId="5371D5A8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IEC 60034 Машины электрические вращающиеся (все части IEC 60034)</w:t>
      </w:r>
    </w:p>
    <w:p w14:paraId="5CE1B9BB" w14:textId="789891D6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IEC 60038 IEC стандартные напряжения</w:t>
      </w:r>
    </w:p>
    <w:p w14:paraId="5A9F29AD" w14:textId="1B7D3AA1" w:rsidR="00B85766" w:rsidRPr="00054AC9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054AC9">
        <w:rPr>
          <w:rFonts w:ascii="Arial" w:hAnsi="Arial" w:cs="Arial"/>
        </w:rPr>
        <w:t xml:space="preserve"> 60071-1</w:t>
      </w:r>
      <w:r w:rsidR="00A2378A" w:rsidRPr="00761652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Координация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изоляции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Часть</w:t>
      </w:r>
      <w:r w:rsidRPr="00054AC9">
        <w:rPr>
          <w:rFonts w:ascii="Arial" w:hAnsi="Arial" w:cs="Arial"/>
        </w:rPr>
        <w:t xml:space="preserve"> 1: </w:t>
      </w:r>
      <w:r w:rsidRPr="00761652">
        <w:rPr>
          <w:rFonts w:ascii="Arial" w:hAnsi="Arial" w:cs="Arial"/>
        </w:rPr>
        <w:t>Определения</w:t>
      </w:r>
      <w:r w:rsidRPr="00054AC9">
        <w:rPr>
          <w:rFonts w:ascii="Arial" w:hAnsi="Arial" w:cs="Arial"/>
        </w:rPr>
        <w:t xml:space="preserve">, </w:t>
      </w:r>
      <w:r w:rsidRPr="00761652">
        <w:rPr>
          <w:rFonts w:ascii="Arial" w:hAnsi="Arial" w:cs="Arial"/>
        </w:rPr>
        <w:t>принципы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и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правила</w:t>
      </w:r>
    </w:p>
    <w:p w14:paraId="270EBD85" w14:textId="405B85AA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054AC9">
        <w:rPr>
          <w:rFonts w:ascii="Arial" w:hAnsi="Arial" w:cs="Arial"/>
        </w:rPr>
        <w:t xml:space="preserve"> 60071-2 </w:t>
      </w:r>
      <w:r w:rsidRPr="00761652">
        <w:rPr>
          <w:rFonts w:ascii="Arial" w:hAnsi="Arial" w:cs="Arial"/>
        </w:rPr>
        <w:t>Координация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изоляции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Часть 2: Руководство по применению</w:t>
      </w:r>
    </w:p>
    <w:p w14:paraId="7B8971D4" w14:textId="7C34D5D6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IEC 60076 Силовые трансформаторы (все части IEC 60076)</w:t>
      </w:r>
    </w:p>
    <w:p w14:paraId="62E0BC0A" w14:textId="79B94B18" w:rsidR="00B85766" w:rsidRPr="00054AC9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054AC9">
        <w:rPr>
          <w:rFonts w:ascii="Arial" w:hAnsi="Arial" w:cs="Arial"/>
        </w:rPr>
        <w:t xml:space="preserve"> 60204-1 </w:t>
      </w:r>
      <w:r w:rsidRPr="00761652">
        <w:rPr>
          <w:rFonts w:ascii="Arial" w:hAnsi="Arial" w:cs="Arial"/>
        </w:rPr>
        <w:t>Безопасность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машин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Электрооборудование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машин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Часть</w:t>
      </w:r>
      <w:r w:rsidRPr="00054AC9">
        <w:rPr>
          <w:rFonts w:ascii="Arial" w:hAnsi="Arial" w:cs="Arial"/>
        </w:rPr>
        <w:t xml:space="preserve"> 1: </w:t>
      </w:r>
      <w:r w:rsidRPr="00761652">
        <w:rPr>
          <w:rFonts w:ascii="Arial" w:hAnsi="Arial" w:cs="Arial"/>
        </w:rPr>
        <w:t>Общие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требования</w:t>
      </w:r>
    </w:p>
    <w:p w14:paraId="4E1524E7" w14:textId="4D9219BC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054AC9">
        <w:rPr>
          <w:rFonts w:ascii="Arial" w:hAnsi="Arial" w:cs="Arial"/>
        </w:rPr>
        <w:t xml:space="preserve"> 60204-11:2000 </w:t>
      </w:r>
      <w:r w:rsidRPr="00761652">
        <w:rPr>
          <w:rFonts w:ascii="Arial" w:hAnsi="Arial" w:cs="Arial"/>
        </w:rPr>
        <w:t>Безопасность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машин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Электрооборудование машин. Часть 11: Требования к высоковольтному оборудованию для напряжений выше 1000 В переменного тока или 1500 В постоянного тока и не более 36 кВ</w:t>
      </w:r>
    </w:p>
    <w:p w14:paraId="1C358311" w14:textId="7AC8A23B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761652">
        <w:rPr>
          <w:rFonts w:ascii="Arial" w:hAnsi="Arial" w:cs="Arial"/>
        </w:rPr>
        <w:t xml:space="preserve"> 60364 Низковольтные электроустановки (все части </w:t>
      </w:r>
      <w:r w:rsidRPr="00761652">
        <w:rPr>
          <w:rFonts w:ascii="Arial" w:hAnsi="Arial" w:cs="Arial"/>
          <w:lang w:val="en-US"/>
        </w:rPr>
        <w:t>IEC</w:t>
      </w:r>
      <w:r w:rsidRPr="00761652">
        <w:rPr>
          <w:rFonts w:ascii="Arial" w:hAnsi="Arial" w:cs="Arial"/>
        </w:rPr>
        <w:t xml:space="preserve"> 60364)</w:t>
      </w:r>
    </w:p>
    <w:p w14:paraId="4BF1F226" w14:textId="72F7E919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761652">
        <w:rPr>
          <w:rFonts w:ascii="Arial" w:hAnsi="Arial" w:cs="Arial"/>
        </w:rPr>
        <w:t xml:space="preserve"> 60529 Степени защиты, обеспечиваемые корпусами (Код </w:t>
      </w:r>
      <w:r w:rsidRPr="00761652">
        <w:rPr>
          <w:rFonts w:ascii="Arial" w:hAnsi="Arial" w:cs="Arial"/>
          <w:lang w:val="en-US"/>
        </w:rPr>
        <w:t>IP</w:t>
      </w:r>
      <w:r w:rsidRPr="00761652">
        <w:rPr>
          <w:rFonts w:ascii="Arial" w:hAnsi="Arial" w:cs="Arial"/>
        </w:rPr>
        <w:t>)</w:t>
      </w:r>
    </w:p>
    <w:p w14:paraId="1BE386E1" w14:textId="3F463F48" w:rsidR="00B85766" w:rsidRPr="00054AC9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761652">
        <w:rPr>
          <w:rFonts w:ascii="Arial" w:hAnsi="Arial" w:cs="Arial"/>
        </w:rPr>
        <w:t xml:space="preserve"> 60664-1 Координация изоляции для оборудования в системах низкого напряжения. Часть</w:t>
      </w:r>
      <w:r w:rsidRPr="00054AC9">
        <w:rPr>
          <w:rFonts w:ascii="Arial" w:hAnsi="Arial" w:cs="Arial"/>
        </w:rPr>
        <w:t xml:space="preserve"> 1: </w:t>
      </w:r>
      <w:r w:rsidRPr="00761652">
        <w:rPr>
          <w:rFonts w:ascii="Arial" w:hAnsi="Arial" w:cs="Arial"/>
        </w:rPr>
        <w:t>Принципы</w:t>
      </w:r>
      <w:r w:rsidRPr="00054AC9">
        <w:rPr>
          <w:rFonts w:ascii="Arial" w:hAnsi="Arial" w:cs="Arial"/>
        </w:rPr>
        <w:t xml:space="preserve">, </w:t>
      </w:r>
      <w:r w:rsidRPr="00761652">
        <w:rPr>
          <w:rFonts w:ascii="Arial" w:hAnsi="Arial" w:cs="Arial"/>
        </w:rPr>
        <w:t>требования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и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испытания</w:t>
      </w:r>
    </w:p>
    <w:p w14:paraId="02BA2EDF" w14:textId="5E771ADF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761652">
        <w:rPr>
          <w:rFonts w:ascii="Arial" w:hAnsi="Arial" w:cs="Arial"/>
        </w:rPr>
        <w:t xml:space="preserve"> 60664-3 Координация изоляции для оборудования низковольтных систем. Часть 3: Использование покрытий, герметизации и формовки для защиты от загрязнения</w:t>
      </w:r>
    </w:p>
    <w:p w14:paraId="3BA4DF47" w14:textId="5AC0AFB3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761652">
        <w:rPr>
          <w:rFonts w:ascii="Arial" w:hAnsi="Arial" w:cs="Arial"/>
        </w:rPr>
        <w:t xml:space="preserve"> 60721 Классификация условий окружающей среды (все части </w:t>
      </w:r>
      <w:r w:rsidRPr="00761652">
        <w:rPr>
          <w:rFonts w:ascii="Arial" w:hAnsi="Arial" w:cs="Arial"/>
          <w:lang w:val="en-US"/>
        </w:rPr>
        <w:t>IEC</w:t>
      </w:r>
      <w:r w:rsidRPr="00761652">
        <w:rPr>
          <w:rFonts w:ascii="Arial" w:hAnsi="Arial" w:cs="Arial"/>
        </w:rPr>
        <w:t xml:space="preserve"> 60721)</w:t>
      </w:r>
    </w:p>
    <w:p w14:paraId="3F167E76" w14:textId="7EF87545" w:rsidR="00B85766" w:rsidRPr="00054AC9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054AC9">
        <w:rPr>
          <w:rFonts w:ascii="Arial" w:hAnsi="Arial" w:cs="Arial"/>
        </w:rPr>
        <w:t xml:space="preserve"> 61000-6-2 </w:t>
      </w:r>
      <w:r w:rsidRPr="00761652">
        <w:rPr>
          <w:rFonts w:ascii="Arial" w:hAnsi="Arial" w:cs="Arial"/>
        </w:rPr>
        <w:t>Электромагнитная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совместимость</w:t>
      </w:r>
      <w:r w:rsidRPr="00054AC9">
        <w:rPr>
          <w:rFonts w:ascii="Arial" w:hAnsi="Arial" w:cs="Arial"/>
        </w:rPr>
        <w:t xml:space="preserve"> (</w:t>
      </w:r>
      <w:r w:rsidRPr="00761652">
        <w:rPr>
          <w:rFonts w:ascii="Arial" w:hAnsi="Arial" w:cs="Arial"/>
        </w:rPr>
        <w:t>ЭМС</w:t>
      </w:r>
      <w:r w:rsidRPr="00054AC9">
        <w:rPr>
          <w:rFonts w:ascii="Arial" w:hAnsi="Arial" w:cs="Arial"/>
        </w:rPr>
        <w:t xml:space="preserve">). </w:t>
      </w:r>
      <w:r w:rsidRPr="00761652">
        <w:rPr>
          <w:rFonts w:ascii="Arial" w:hAnsi="Arial" w:cs="Arial"/>
        </w:rPr>
        <w:t>Часть</w:t>
      </w:r>
      <w:r w:rsidRPr="00054AC9">
        <w:rPr>
          <w:rFonts w:ascii="Arial" w:hAnsi="Arial" w:cs="Arial"/>
        </w:rPr>
        <w:t xml:space="preserve"> 6-2. </w:t>
      </w:r>
      <w:r w:rsidRPr="00761652">
        <w:rPr>
          <w:rFonts w:ascii="Arial" w:hAnsi="Arial" w:cs="Arial"/>
        </w:rPr>
        <w:t>Общие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стандарты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Помехоустойчивость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к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промышленной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окружающей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среде</w:t>
      </w:r>
    </w:p>
    <w:p w14:paraId="5CFE5347" w14:textId="7139CA39" w:rsidR="00B85766" w:rsidRPr="00054AC9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054AC9">
        <w:rPr>
          <w:rFonts w:ascii="Arial" w:hAnsi="Arial" w:cs="Arial"/>
        </w:rPr>
        <w:t xml:space="preserve"> 61400-3 </w:t>
      </w:r>
      <w:r w:rsidRPr="00761652">
        <w:rPr>
          <w:rFonts w:ascii="Arial" w:hAnsi="Arial" w:cs="Arial"/>
        </w:rPr>
        <w:t>Ветроэнергетические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установки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Часть</w:t>
      </w:r>
      <w:r w:rsidRPr="00054AC9">
        <w:rPr>
          <w:rFonts w:ascii="Arial" w:hAnsi="Arial" w:cs="Arial"/>
        </w:rPr>
        <w:t xml:space="preserve"> 3: </w:t>
      </w:r>
      <w:r w:rsidRPr="00761652">
        <w:rPr>
          <w:rFonts w:ascii="Arial" w:hAnsi="Arial" w:cs="Arial"/>
        </w:rPr>
        <w:t>Требования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к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конструкции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морских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ВЭУ</w:t>
      </w:r>
    </w:p>
    <w:p w14:paraId="23CD9F8A" w14:textId="4F6E3F35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054AC9">
        <w:rPr>
          <w:rFonts w:ascii="Arial" w:hAnsi="Arial" w:cs="Arial"/>
        </w:rPr>
        <w:t xml:space="preserve"> 61400-4 </w:t>
      </w:r>
      <w:r w:rsidRPr="00761652">
        <w:rPr>
          <w:rFonts w:ascii="Arial" w:hAnsi="Arial" w:cs="Arial"/>
        </w:rPr>
        <w:t>Ветроэнергетические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установки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Часть 4: Требования к конструкции редукторов ВЭУ</w:t>
      </w:r>
    </w:p>
    <w:p w14:paraId="226E3552" w14:textId="0ECA655B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lastRenderedPageBreak/>
        <w:t>IEC</w:t>
      </w:r>
      <w:r w:rsidRPr="00054AC9">
        <w:rPr>
          <w:rFonts w:ascii="Arial" w:hAnsi="Arial" w:cs="Arial"/>
        </w:rPr>
        <w:t xml:space="preserve"> 61400-24 </w:t>
      </w:r>
      <w:r w:rsidRPr="00761652">
        <w:rPr>
          <w:rFonts w:ascii="Arial" w:hAnsi="Arial" w:cs="Arial"/>
        </w:rPr>
        <w:t>Ветроэнергетические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установки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Часть 24: Молниезащита</w:t>
      </w:r>
    </w:p>
    <w:p w14:paraId="79004980" w14:textId="44521D84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IEC 61439 Устройства комплектные низковольтные распределения и управления (все части IEC 61439)</w:t>
      </w:r>
    </w:p>
    <w:p w14:paraId="1B10B4FB" w14:textId="3C0D031E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761652">
        <w:rPr>
          <w:rFonts w:ascii="Arial" w:hAnsi="Arial" w:cs="Arial"/>
        </w:rPr>
        <w:t xml:space="preserve"> 61800-4</w:t>
      </w:r>
      <w:r w:rsidR="00A2378A" w:rsidRPr="00761652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Системы силовых электроприводов с регулируемой скоростью. Общие требования. Номинальные технические характеристики систем силовых приводов переменного тока свыше 1000 В и не более 35 кВ</w:t>
      </w:r>
    </w:p>
    <w:p w14:paraId="6AFBAFDD" w14:textId="7D50C5AA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761652">
        <w:rPr>
          <w:rFonts w:ascii="Arial" w:hAnsi="Arial" w:cs="Arial"/>
        </w:rPr>
        <w:t xml:space="preserve"> 61800-5-1 Системы силовых электроприводов с регулируемой скоростью. Часть 5-1: Требования к электрической, тепловой и энергетической безопасности</w:t>
      </w:r>
    </w:p>
    <w:p w14:paraId="54969158" w14:textId="30537009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</w:rPr>
        <w:t>IEC 62271 Высоковольтные устройства распределения и управления (все части IEC 62271)</w:t>
      </w:r>
    </w:p>
    <w:p w14:paraId="2F52B1B7" w14:textId="58027F60" w:rsidR="00B85766" w:rsidRPr="00054AC9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054AC9">
        <w:rPr>
          <w:rFonts w:ascii="Arial" w:hAnsi="Arial" w:cs="Arial"/>
        </w:rPr>
        <w:t xml:space="preserve"> 62305-3 </w:t>
      </w:r>
      <w:r w:rsidRPr="00761652">
        <w:rPr>
          <w:rFonts w:ascii="Arial" w:hAnsi="Arial" w:cs="Arial"/>
        </w:rPr>
        <w:t>Защита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от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молнии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Часть</w:t>
      </w:r>
      <w:r w:rsidRPr="00054AC9">
        <w:rPr>
          <w:rFonts w:ascii="Arial" w:hAnsi="Arial" w:cs="Arial"/>
        </w:rPr>
        <w:t xml:space="preserve"> 3: </w:t>
      </w:r>
      <w:r w:rsidRPr="00761652">
        <w:rPr>
          <w:rFonts w:ascii="Arial" w:hAnsi="Arial" w:cs="Arial"/>
        </w:rPr>
        <w:t>Физическое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повреждение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конструкций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и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опасность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для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жизни</w:t>
      </w:r>
    </w:p>
    <w:p w14:paraId="12787DAB" w14:textId="7B987D16" w:rsidR="00B85766" w:rsidRPr="00054AC9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054AC9">
        <w:rPr>
          <w:rFonts w:ascii="Arial" w:hAnsi="Arial" w:cs="Arial"/>
        </w:rPr>
        <w:t xml:space="preserve"> 62305-4 </w:t>
      </w:r>
      <w:r w:rsidRPr="00761652">
        <w:rPr>
          <w:rFonts w:ascii="Arial" w:hAnsi="Arial" w:cs="Arial"/>
        </w:rPr>
        <w:t>Защита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от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молнии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Часть</w:t>
      </w:r>
      <w:r w:rsidRPr="00054AC9">
        <w:rPr>
          <w:rFonts w:ascii="Arial" w:hAnsi="Arial" w:cs="Arial"/>
        </w:rPr>
        <w:t xml:space="preserve"> 4: </w:t>
      </w:r>
      <w:r w:rsidRPr="00761652">
        <w:rPr>
          <w:rFonts w:ascii="Arial" w:hAnsi="Arial" w:cs="Arial"/>
        </w:rPr>
        <w:t>Электрические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и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электронные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системы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внутри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конструкций</w:t>
      </w:r>
    </w:p>
    <w:p w14:paraId="3379C7D6" w14:textId="6FF8C67C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IEC</w:t>
      </w:r>
      <w:r w:rsidRPr="00761652">
        <w:rPr>
          <w:rFonts w:ascii="Arial" w:hAnsi="Arial" w:cs="Arial"/>
        </w:rPr>
        <w:t xml:space="preserve"> 62477-1:2012 Требования безопасности к системам и оборудованию силовых электронных преобразователей. Часть 1: Общие положения</w:t>
      </w:r>
    </w:p>
    <w:p w14:paraId="61F437DA" w14:textId="626F74B6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ISO</w:t>
      </w:r>
      <w:r w:rsidRPr="00054AC9">
        <w:rPr>
          <w:rFonts w:ascii="Arial" w:hAnsi="Arial" w:cs="Arial"/>
        </w:rPr>
        <w:t xml:space="preserve"> 76</w:t>
      </w:r>
      <w:r w:rsidR="00A2378A" w:rsidRPr="00761652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Подшипники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качения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Номинальные статические нагрузки</w:t>
      </w:r>
    </w:p>
    <w:p w14:paraId="710FA199" w14:textId="49B17308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ISO</w:t>
      </w:r>
      <w:r w:rsidRPr="00054AC9">
        <w:rPr>
          <w:rFonts w:ascii="Arial" w:hAnsi="Arial" w:cs="Arial"/>
        </w:rPr>
        <w:t xml:space="preserve"> 281 </w:t>
      </w:r>
      <w:r w:rsidRPr="00761652">
        <w:rPr>
          <w:rFonts w:ascii="Arial" w:hAnsi="Arial" w:cs="Arial"/>
        </w:rPr>
        <w:t>Подшипники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качения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Номинальные динамические нагрузки и номинальный срок службы</w:t>
      </w:r>
    </w:p>
    <w:p w14:paraId="7FB77100" w14:textId="7FD2ACB4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ISO</w:t>
      </w:r>
      <w:r w:rsidRPr="00761652">
        <w:rPr>
          <w:rFonts w:ascii="Arial" w:hAnsi="Arial" w:cs="Arial"/>
        </w:rPr>
        <w:t xml:space="preserve"> 2394 Общие принципы надежности конструкций</w:t>
      </w:r>
    </w:p>
    <w:p w14:paraId="3B77081C" w14:textId="19CB9757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ISO</w:t>
      </w:r>
      <w:r w:rsidRPr="00761652">
        <w:rPr>
          <w:rFonts w:ascii="Arial" w:hAnsi="Arial" w:cs="Arial"/>
        </w:rPr>
        <w:t xml:space="preserve"> 2533 Стандартная атмосфера</w:t>
      </w:r>
    </w:p>
    <w:p w14:paraId="607EDE6E" w14:textId="2A517899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ISO</w:t>
      </w:r>
      <w:r w:rsidRPr="00761652">
        <w:rPr>
          <w:rFonts w:ascii="Arial" w:hAnsi="Arial" w:cs="Arial"/>
        </w:rPr>
        <w:t xml:space="preserve"> 4354 Воздействие ветра на конструкции</w:t>
      </w:r>
    </w:p>
    <w:p w14:paraId="7E280E01" w14:textId="22ED7B01" w:rsidR="00B85766" w:rsidRPr="00054AC9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ISO</w:t>
      </w:r>
      <w:r w:rsidRPr="00761652">
        <w:rPr>
          <w:rFonts w:ascii="Arial" w:hAnsi="Arial" w:cs="Arial"/>
        </w:rPr>
        <w:t xml:space="preserve"> 6336-2 Расчет грузоподъемности цилиндрических и винтовых зубчатых колес. Часть</w:t>
      </w:r>
      <w:r w:rsidRPr="00054AC9">
        <w:rPr>
          <w:rFonts w:ascii="Arial" w:hAnsi="Arial" w:cs="Arial"/>
        </w:rPr>
        <w:t xml:space="preserve"> 2: </w:t>
      </w:r>
      <w:r w:rsidRPr="00761652">
        <w:rPr>
          <w:rFonts w:ascii="Arial" w:hAnsi="Arial" w:cs="Arial"/>
        </w:rPr>
        <w:t>Расчет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поверхностной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прочности</w:t>
      </w:r>
      <w:r w:rsidRPr="00054AC9">
        <w:rPr>
          <w:rFonts w:ascii="Arial" w:hAnsi="Arial" w:cs="Arial"/>
        </w:rPr>
        <w:t xml:space="preserve"> (</w:t>
      </w:r>
      <w:r w:rsidRPr="00761652">
        <w:rPr>
          <w:rFonts w:ascii="Arial" w:hAnsi="Arial" w:cs="Arial"/>
        </w:rPr>
        <w:t>точечная</w:t>
      </w:r>
      <w:r w:rsidRPr="00054AC9">
        <w:rPr>
          <w:rFonts w:ascii="Arial" w:hAnsi="Arial" w:cs="Arial"/>
        </w:rPr>
        <w:t>)</w:t>
      </w:r>
    </w:p>
    <w:p w14:paraId="61AE39B7" w14:textId="7CA34EAE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ISO</w:t>
      </w:r>
      <w:r w:rsidRPr="00761652">
        <w:rPr>
          <w:rFonts w:ascii="Arial" w:hAnsi="Arial" w:cs="Arial"/>
        </w:rPr>
        <w:t xml:space="preserve"> 6336-3:2006 Расчет грузоподъемности цилиндрических и винтовых зубчатых колес. Часть 3: Расчет прочности зубьев на изгиб</w:t>
      </w:r>
    </w:p>
    <w:p w14:paraId="73E91D56" w14:textId="6ADE23D8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ISO</w:t>
      </w:r>
      <w:r w:rsidRPr="00761652">
        <w:rPr>
          <w:rFonts w:ascii="Arial" w:hAnsi="Arial" w:cs="Arial"/>
        </w:rPr>
        <w:t xml:space="preserve"> 12494:2001 Атмосферное обледенение конструкций</w:t>
      </w:r>
    </w:p>
    <w:p w14:paraId="51174FBF" w14:textId="739B041F" w:rsidR="00B85766" w:rsidRPr="00761652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ISO</w:t>
      </w:r>
      <w:r w:rsidRPr="00761652">
        <w:rPr>
          <w:rFonts w:ascii="Arial" w:hAnsi="Arial" w:cs="Arial"/>
        </w:rPr>
        <w:t xml:space="preserve"> 13850 Безопасность оборудования. Функция аварийной остановки. Принципы проектирования</w:t>
      </w:r>
    </w:p>
    <w:p w14:paraId="012ED2C7" w14:textId="3481AD42" w:rsidR="00A66BDF" w:rsidRDefault="00B85766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761652">
        <w:rPr>
          <w:rFonts w:ascii="Arial" w:hAnsi="Arial" w:cs="Arial"/>
          <w:lang w:val="en-US"/>
        </w:rPr>
        <w:t>ISO</w:t>
      </w:r>
      <w:r w:rsidRPr="00054AC9">
        <w:rPr>
          <w:rFonts w:ascii="Arial" w:hAnsi="Arial" w:cs="Arial"/>
        </w:rPr>
        <w:t>/</w:t>
      </w:r>
      <w:r w:rsidRPr="00761652">
        <w:rPr>
          <w:rFonts w:ascii="Arial" w:hAnsi="Arial" w:cs="Arial"/>
          <w:lang w:val="en-US"/>
        </w:rPr>
        <w:t>TS</w:t>
      </w:r>
      <w:r w:rsidRPr="00054AC9">
        <w:rPr>
          <w:rFonts w:ascii="Arial" w:hAnsi="Arial" w:cs="Arial"/>
        </w:rPr>
        <w:t xml:space="preserve"> 16281 </w:t>
      </w:r>
      <w:r w:rsidRPr="00761652">
        <w:rPr>
          <w:rFonts w:ascii="Arial" w:hAnsi="Arial" w:cs="Arial"/>
        </w:rPr>
        <w:t>Подшипники</w:t>
      </w:r>
      <w:r w:rsidRPr="00054AC9">
        <w:rPr>
          <w:rFonts w:ascii="Arial" w:hAnsi="Arial" w:cs="Arial"/>
        </w:rPr>
        <w:t xml:space="preserve"> </w:t>
      </w:r>
      <w:r w:rsidRPr="00761652">
        <w:rPr>
          <w:rFonts w:ascii="Arial" w:hAnsi="Arial" w:cs="Arial"/>
        </w:rPr>
        <w:t>качения</w:t>
      </w:r>
      <w:r w:rsidRPr="00054AC9">
        <w:rPr>
          <w:rFonts w:ascii="Arial" w:hAnsi="Arial" w:cs="Arial"/>
        </w:rPr>
        <w:t xml:space="preserve">. </w:t>
      </w:r>
      <w:r w:rsidRPr="00761652">
        <w:rPr>
          <w:rFonts w:ascii="Arial" w:hAnsi="Arial" w:cs="Arial"/>
        </w:rPr>
        <w:t>Методы расчета модифицированного номинального срока службы для подшипников с универсальной нагрузкой</w:t>
      </w:r>
      <w:r w:rsidR="00DA451E">
        <w:rPr>
          <w:rFonts w:ascii="Arial" w:hAnsi="Arial" w:cs="Arial"/>
        </w:rPr>
        <w:t>.</w:t>
      </w:r>
    </w:p>
    <w:p w14:paraId="6DE080EF" w14:textId="14779800" w:rsidR="00DA451E" w:rsidRPr="00761652" w:rsidRDefault="00DA451E" w:rsidP="00B8576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Стандарт подготовлен с учетом требований ГОСТ 1.3, ГОСТ 1.5.</w:t>
      </w:r>
    </w:p>
    <w:p w14:paraId="017B4D70" w14:textId="77777777" w:rsidR="00910D2D" w:rsidRPr="00761652" w:rsidRDefault="00910D2D" w:rsidP="003E71DB">
      <w:pPr>
        <w:ind w:firstLine="567"/>
        <w:jc w:val="both"/>
        <w:rPr>
          <w:rFonts w:ascii="Arial" w:hAnsi="Arial" w:cs="Arial"/>
        </w:rPr>
      </w:pPr>
    </w:p>
    <w:p w14:paraId="72567BE7" w14:textId="77777777" w:rsidR="00910D2D" w:rsidRPr="00761652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761652">
        <w:rPr>
          <w:rFonts w:ascii="Arial" w:hAnsi="Arial" w:cs="Arial"/>
          <w:b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7ADC524A" w14:textId="77777777" w:rsidR="00910D2D" w:rsidRPr="00761652" w:rsidRDefault="00910D2D" w:rsidP="003E71DB">
      <w:pPr>
        <w:ind w:firstLine="567"/>
        <w:jc w:val="both"/>
        <w:outlineLvl w:val="0"/>
        <w:rPr>
          <w:rFonts w:ascii="Arial" w:hAnsi="Arial" w:cs="Arial"/>
        </w:rPr>
      </w:pPr>
    </w:p>
    <w:p w14:paraId="714DD28C" w14:textId="266E7F65" w:rsidR="00910D2D" w:rsidRPr="00761652" w:rsidRDefault="00DA451E" w:rsidP="006B485B">
      <w:pPr>
        <w:ind w:firstLine="567"/>
        <w:jc w:val="both"/>
        <w:rPr>
          <w:rFonts w:ascii="Arial" w:hAnsi="Arial" w:cs="Arial"/>
          <w:bCs/>
          <w:lang w:eastAsia="ru-RU"/>
        </w:rPr>
      </w:pPr>
      <w:r>
        <w:rPr>
          <w:rFonts w:ascii="Arial" w:hAnsi="Arial" w:cs="Arial"/>
          <w:bCs/>
          <w:lang w:eastAsia="ru-RU"/>
        </w:rPr>
        <w:t>Принятие настоящего стандарта потребует отмены</w:t>
      </w:r>
      <w:r w:rsidR="00910D2D" w:rsidRPr="00761652">
        <w:rPr>
          <w:rFonts w:ascii="Arial" w:hAnsi="Arial" w:cs="Arial"/>
          <w:bCs/>
          <w:lang w:eastAsia="ru-RU"/>
        </w:rPr>
        <w:t xml:space="preserve"> </w:t>
      </w:r>
      <w:r w:rsidR="006B485B" w:rsidRPr="00761652">
        <w:rPr>
          <w:rFonts w:ascii="Arial" w:hAnsi="Arial" w:cs="Arial"/>
          <w:bCs/>
          <w:lang w:eastAsia="ru-RU"/>
        </w:rPr>
        <w:t>ГОСТ IEC 61400-1-2017</w:t>
      </w:r>
      <w:r w:rsidR="00910D2D" w:rsidRPr="00761652">
        <w:rPr>
          <w:rFonts w:ascii="Arial" w:hAnsi="Arial" w:cs="Arial"/>
          <w:bCs/>
          <w:lang w:eastAsia="ru-RU"/>
        </w:rPr>
        <w:t xml:space="preserve"> «</w:t>
      </w:r>
      <w:r w:rsidR="006B485B" w:rsidRPr="00761652">
        <w:rPr>
          <w:rFonts w:ascii="Arial" w:hAnsi="Arial" w:cs="Arial"/>
          <w:bCs/>
          <w:lang w:eastAsia="ru-RU"/>
        </w:rPr>
        <w:t>Ветроэнергетические установки. Часть 1. Требования к конструкции</w:t>
      </w:r>
      <w:r w:rsidR="00910D2D" w:rsidRPr="00761652">
        <w:rPr>
          <w:rFonts w:ascii="Arial" w:hAnsi="Arial" w:cs="Arial"/>
          <w:bCs/>
          <w:lang w:eastAsia="ru-RU"/>
        </w:rPr>
        <w:t>».</w:t>
      </w:r>
    </w:p>
    <w:p w14:paraId="519333D4" w14:textId="77777777" w:rsidR="001A706F" w:rsidRPr="00761652" w:rsidRDefault="001A706F" w:rsidP="003E71DB">
      <w:pPr>
        <w:ind w:firstLine="567"/>
        <w:jc w:val="both"/>
        <w:outlineLvl w:val="0"/>
        <w:rPr>
          <w:rFonts w:ascii="Arial" w:hAnsi="Arial" w:cs="Arial"/>
        </w:rPr>
      </w:pPr>
    </w:p>
    <w:p w14:paraId="1738264F" w14:textId="77777777" w:rsidR="00910D2D" w:rsidRPr="00761652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761652">
        <w:rPr>
          <w:rFonts w:ascii="Arial" w:hAnsi="Arial" w:cs="Arial"/>
          <w:b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14:paraId="60225374" w14:textId="77777777" w:rsidR="00910D2D" w:rsidRPr="00761652" w:rsidRDefault="00910D2D" w:rsidP="003E71DB">
      <w:pPr>
        <w:ind w:firstLine="567"/>
        <w:jc w:val="both"/>
        <w:rPr>
          <w:rFonts w:ascii="Arial" w:hAnsi="Arial" w:cs="Arial"/>
        </w:rPr>
      </w:pPr>
    </w:p>
    <w:p w14:paraId="1FE8702B" w14:textId="6C2D0D9B" w:rsidR="005221DC" w:rsidRDefault="00DA451E" w:rsidP="00D55F5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Проект межгосударственного стандарта разработан на основе международного стандарта </w:t>
      </w:r>
      <w:r w:rsidR="00D55F59" w:rsidRPr="00761652">
        <w:rPr>
          <w:rFonts w:ascii="Arial" w:hAnsi="Arial" w:cs="Arial"/>
        </w:rPr>
        <w:t>IEC 61400-1:2019</w:t>
      </w:r>
      <w:r w:rsidR="00283953" w:rsidRPr="00761652">
        <w:rPr>
          <w:rFonts w:ascii="Arial" w:hAnsi="Arial" w:cs="Arial"/>
        </w:rPr>
        <w:t xml:space="preserve"> </w:t>
      </w:r>
      <w:r w:rsidR="00D55F59" w:rsidRPr="00761652">
        <w:rPr>
          <w:rFonts w:ascii="Arial" w:hAnsi="Arial" w:cs="Arial"/>
        </w:rPr>
        <w:t>Wind energy generation systems – Part 1: Design requirements</w:t>
      </w:r>
      <w:r w:rsidR="005221DC" w:rsidRPr="00761652">
        <w:rPr>
          <w:rFonts w:ascii="Arial" w:hAnsi="Arial" w:cs="Arial"/>
        </w:rPr>
        <w:t xml:space="preserve"> (</w:t>
      </w:r>
      <w:r w:rsidR="00D55F59" w:rsidRPr="00761652">
        <w:rPr>
          <w:rFonts w:ascii="Arial" w:hAnsi="Arial" w:cs="Arial"/>
        </w:rPr>
        <w:t>Системы генерирования ветроэнергетики. Часть 1: Проектные требования</w:t>
      </w:r>
      <w:r w:rsidR="005221DC" w:rsidRPr="00761652">
        <w:rPr>
          <w:rFonts w:ascii="Arial" w:hAnsi="Arial" w:cs="Arial"/>
        </w:rPr>
        <w:t>).</w:t>
      </w:r>
    </w:p>
    <w:p w14:paraId="40D72EDA" w14:textId="59AC5201" w:rsidR="00DA451E" w:rsidRPr="00DA451E" w:rsidRDefault="00DA451E" w:rsidP="00D55F5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Степень соответствия – идентичная (</w:t>
      </w:r>
      <w:r>
        <w:rPr>
          <w:rFonts w:ascii="Arial" w:hAnsi="Arial" w:cs="Arial"/>
          <w:lang w:val="en-US"/>
        </w:rPr>
        <w:t>IDT</w:t>
      </w:r>
      <w:r>
        <w:rPr>
          <w:rFonts w:ascii="Arial" w:hAnsi="Arial" w:cs="Arial"/>
        </w:rPr>
        <w:t>).</w:t>
      </w:r>
    </w:p>
    <w:p w14:paraId="3323F218" w14:textId="77777777" w:rsidR="00CF0881" w:rsidRPr="003E71DB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14:paraId="050B5FB5" w14:textId="77777777" w:rsidR="00910D2D" w:rsidRPr="003E71DB" w:rsidRDefault="00910D2D" w:rsidP="003E71DB">
      <w:pPr>
        <w:ind w:firstLine="567"/>
        <w:jc w:val="both"/>
        <w:rPr>
          <w:rFonts w:ascii="Arial" w:hAnsi="Arial" w:cs="Arial"/>
          <w:b/>
        </w:rPr>
      </w:pPr>
      <w:r w:rsidRPr="003E71DB">
        <w:rPr>
          <w:rFonts w:ascii="Arial" w:hAnsi="Arial" w:cs="Arial"/>
          <w:b/>
        </w:rPr>
        <w:t>7 Сведения о разработчике стандарта</w:t>
      </w:r>
    </w:p>
    <w:p w14:paraId="20636631" w14:textId="77777777" w:rsidR="00910D2D" w:rsidRPr="003E71DB" w:rsidRDefault="00910D2D" w:rsidP="003E71DB">
      <w:pPr>
        <w:ind w:firstLine="567"/>
        <w:jc w:val="both"/>
        <w:rPr>
          <w:rFonts w:ascii="Arial" w:hAnsi="Arial" w:cs="Arial"/>
        </w:rPr>
      </w:pPr>
    </w:p>
    <w:p w14:paraId="20542B90" w14:textId="77777777" w:rsidR="00910D2D" w:rsidRPr="00B05D2A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</w:rPr>
        <w:lastRenderedPageBreak/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14:paraId="5817EAE8" w14:textId="77777777" w:rsidR="00910D2D" w:rsidRPr="00014D20" w:rsidRDefault="00910D2D" w:rsidP="003E71DB">
      <w:pPr>
        <w:ind w:firstLine="567"/>
        <w:jc w:val="both"/>
        <w:outlineLvl w:val="0"/>
        <w:rPr>
          <w:rFonts w:ascii="Arial" w:hAnsi="Arial" w:cs="Arial"/>
        </w:rPr>
      </w:pPr>
      <w:r w:rsidRPr="00B05D2A">
        <w:rPr>
          <w:rFonts w:ascii="Arial" w:hAnsi="Arial" w:cs="Arial"/>
          <w:highlight w:val="yellow"/>
        </w:rPr>
        <w:t>Местонахождение: 010000, г.Нур-Султан, пр. Мәңгілік</w:t>
      </w:r>
      <w:r w:rsidRPr="00014D20">
        <w:rPr>
          <w:rFonts w:ascii="Arial" w:hAnsi="Arial" w:cs="Arial"/>
          <w:highlight w:val="yellow"/>
        </w:rPr>
        <w:t xml:space="preserve"> </w:t>
      </w:r>
      <w:r w:rsidRPr="00B05D2A">
        <w:rPr>
          <w:rFonts w:ascii="Arial" w:hAnsi="Arial" w:cs="Arial"/>
          <w:highlight w:val="yellow"/>
        </w:rPr>
        <w:t>ел</w:t>
      </w:r>
      <w:r w:rsidRPr="00014D20">
        <w:rPr>
          <w:rFonts w:ascii="Arial" w:hAnsi="Arial" w:cs="Arial"/>
          <w:highlight w:val="yellow"/>
        </w:rPr>
        <w:t>, 11.</w:t>
      </w:r>
    </w:p>
    <w:p w14:paraId="289BBDF2" w14:textId="40C7BF7D" w:rsidR="00910D2D" w:rsidRPr="006262C7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  <w:lang w:val="en-US"/>
        </w:rPr>
        <w:t>E</w:t>
      </w:r>
      <w:r w:rsidRPr="006262C7">
        <w:rPr>
          <w:rFonts w:ascii="Arial" w:hAnsi="Arial" w:cs="Arial"/>
          <w:highlight w:val="yellow"/>
        </w:rPr>
        <w:t>-</w:t>
      </w:r>
      <w:r w:rsidRPr="00B05D2A">
        <w:rPr>
          <w:rFonts w:ascii="Arial" w:hAnsi="Arial" w:cs="Arial"/>
          <w:highlight w:val="yellow"/>
          <w:lang w:val="en-US"/>
        </w:rPr>
        <w:t>mail</w:t>
      </w:r>
      <w:r w:rsidRPr="006262C7">
        <w:rPr>
          <w:rFonts w:ascii="Arial" w:hAnsi="Arial" w:cs="Arial"/>
          <w:highlight w:val="yellow"/>
        </w:rPr>
        <w:t xml:space="preserve">: </w:t>
      </w:r>
    </w:p>
    <w:p w14:paraId="79D2A375" w14:textId="4A09EB96" w:rsidR="00910D2D" w:rsidRPr="00B05D2A" w:rsidRDefault="00910D2D" w:rsidP="003E71DB">
      <w:pPr>
        <w:ind w:firstLine="567"/>
        <w:jc w:val="both"/>
        <w:outlineLvl w:val="0"/>
        <w:rPr>
          <w:rFonts w:ascii="Arial" w:hAnsi="Arial" w:cs="Arial"/>
          <w:highlight w:val="yellow"/>
        </w:rPr>
      </w:pPr>
      <w:r w:rsidRPr="00B05D2A">
        <w:rPr>
          <w:rFonts w:ascii="Arial" w:hAnsi="Arial" w:cs="Arial"/>
          <w:highlight w:val="yellow"/>
        </w:rPr>
        <w:t>Тел.:</w:t>
      </w:r>
    </w:p>
    <w:p w14:paraId="20D5C8B3" w14:textId="77777777" w:rsidR="00CF0881" w:rsidRPr="00B05D2A" w:rsidRDefault="00CF0881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highlight w:val="yellow"/>
        </w:rPr>
      </w:pPr>
    </w:p>
    <w:p w14:paraId="448144FB" w14:textId="77777777" w:rsidR="00BB5E4C" w:rsidRPr="00B05D2A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highlight w:val="yellow"/>
        </w:rPr>
      </w:pPr>
    </w:p>
    <w:p w14:paraId="2E4035BD" w14:textId="77777777" w:rsidR="00BB5E4C" w:rsidRPr="00B05D2A" w:rsidRDefault="00BB5E4C" w:rsidP="003E71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highlight w:val="yellow"/>
        </w:rPr>
      </w:pPr>
      <w:r w:rsidRPr="00B05D2A">
        <w:rPr>
          <w:rFonts w:ascii="Arial" w:hAnsi="Arial" w:cs="Arial"/>
          <w:b/>
          <w:highlight w:val="yellow"/>
        </w:rPr>
        <w:t xml:space="preserve">Заместитель </w:t>
      </w:r>
    </w:p>
    <w:p w14:paraId="705A645B" w14:textId="77777777" w:rsidR="00BB5E4C" w:rsidRPr="003E71DB" w:rsidRDefault="003E71DB" w:rsidP="003E71DB">
      <w:pPr>
        <w:pStyle w:val="a3"/>
        <w:tabs>
          <w:tab w:val="left" w:pos="7371"/>
        </w:tabs>
        <w:spacing w:before="0" w:beforeAutospacing="0" w:after="0" w:afterAutospacing="0"/>
        <w:ind w:firstLine="567"/>
        <w:jc w:val="both"/>
        <w:rPr>
          <w:rFonts w:ascii="Arial" w:hAnsi="Arial" w:cs="Arial"/>
          <w:b/>
        </w:rPr>
      </w:pPr>
      <w:r w:rsidRPr="00B05D2A">
        <w:rPr>
          <w:rFonts w:ascii="Arial" w:hAnsi="Arial" w:cs="Arial"/>
          <w:b/>
          <w:highlight w:val="yellow"/>
        </w:rPr>
        <w:t xml:space="preserve">Генерального директора </w:t>
      </w:r>
      <w:r w:rsidRPr="00B05D2A">
        <w:rPr>
          <w:rFonts w:ascii="Arial" w:hAnsi="Arial" w:cs="Arial"/>
          <w:b/>
          <w:highlight w:val="yellow"/>
        </w:rPr>
        <w:tab/>
        <w:t xml:space="preserve"> </w:t>
      </w:r>
      <w:r w:rsidR="00E70DE0" w:rsidRPr="00B05D2A">
        <w:rPr>
          <w:rFonts w:ascii="Arial" w:hAnsi="Arial" w:cs="Arial"/>
          <w:b/>
          <w:highlight w:val="yellow"/>
        </w:rPr>
        <w:t>С. Радаев</w:t>
      </w:r>
    </w:p>
    <w:sectPr w:rsidR="00BB5E4C" w:rsidRPr="003E71DB" w:rsidSect="001A3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E4C"/>
    <w:rsid w:val="00014D20"/>
    <w:rsid w:val="00054AC9"/>
    <w:rsid w:val="000610C6"/>
    <w:rsid w:val="00094795"/>
    <w:rsid w:val="000D08E2"/>
    <w:rsid w:val="000D28DA"/>
    <w:rsid w:val="00181C07"/>
    <w:rsid w:val="001A38EB"/>
    <w:rsid w:val="001A706F"/>
    <w:rsid w:val="001D2D00"/>
    <w:rsid w:val="00204A9A"/>
    <w:rsid w:val="002100F8"/>
    <w:rsid w:val="00236265"/>
    <w:rsid w:val="00283953"/>
    <w:rsid w:val="00291084"/>
    <w:rsid w:val="002A5F5B"/>
    <w:rsid w:val="002C04D9"/>
    <w:rsid w:val="002C6280"/>
    <w:rsid w:val="00355AF5"/>
    <w:rsid w:val="00360A42"/>
    <w:rsid w:val="0037696A"/>
    <w:rsid w:val="003B5B63"/>
    <w:rsid w:val="003D294E"/>
    <w:rsid w:val="003D3212"/>
    <w:rsid w:val="003E28F1"/>
    <w:rsid w:val="003E6FFD"/>
    <w:rsid w:val="003E71DB"/>
    <w:rsid w:val="003F0F18"/>
    <w:rsid w:val="003F4117"/>
    <w:rsid w:val="0040499D"/>
    <w:rsid w:val="004114BD"/>
    <w:rsid w:val="004455EC"/>
    <w:rsid w:val="004B7B66"/>
    <w:rsid w:val="004D5476"/>
    <w:rsid w:val="004E7D78"/>
    <w:rsid w:val="005221DC"/>
    <w:rsid w:val="00525A15"/>
    <w:rsid w:val="005415A8"/>
    <w:rsid w:val="00550F1D"/>
    <w:rsid w:val="00556085"/>
    <w:rsid w:val="0058707C"/>
    <w:rsid w:val="005C0850"/>
    <w:rsid w:val="005C5A7B"/>
    <w:rsid w:val="006262C7"/>
    <w:rsid w:val="006316A7"/>
    <w:rsid w:val="00637572"/>
    <w:rsid w:val="00680E0D"/>
    <w:rsid w:val="0069641C"/>
    <w:rsid w:val="006B1494"/>
    <w:rsid w:val="006B265A"/>
    <w:rsid w:val="006B485B"/>
    <w:rsid w:val="006C1FB5"/>
    <w:rsid w:val="00761652"/>
    <w:rsid w:val="007948F1"/>
    <w:rsid w:val="007D2772"/>
    <w:rsid w:val="008265B3"/>
    <w:rsid w:val="0086088F"/>
    <w:rsid w:val="008C0E63"/>
    <w:rsid w:val="008C4F89"/>
    <w:rsid w:val="008E2E06"/>
    <w:rsid w:val="008F1639"/>
    <w:rsid w:val="00910D2D"/>
    <w:rsid w:val="0093293C"/>
    <w:rsid w:val="0094120A"/>
    <w:rsid w:val="00985A69"/>
    <w:rsid w:val="009A6B02"/>
    <w:rsid w:val="00A2378A"/>
    <w:rsid w:val="00A66BDF"/>
    <w:rsid w:val="00AB046C"/>
    <w:rsid w:val="00AE1283"/>
    <w:rsid w:val="00AE1AE5"/>
    <w:rsid w:val="00AF317E"/>
    <w:rsid w:val="00B05D2A"/>
    <w:rsid w:val="00B14503"/>
    <w:rsid w:val="00B1775A"/>
    <w:rsid w:val="00B81F16"/>
    <w:rsid w:val="00B85766"/>
    <w:rsid w:val="00BB5E4C"/>
    <w:rsid w:val="00C33401"/>
    <w:rsid w:val="00C45442"/>
    <w:rsid w:val="00C64103"/>
    <w:rsid w:val="00C841BA"/>
    <w:rsid w:val="00CF0881"/>
    <w:rsid w:val="00D01618"/>
    <w:rsid w:val="00D05AA0"/>
    <w:rsid w:val="00D55F59"/>
    <w:rsid w:val="00D97F1B"/>
    <w:rsid w:val="00DA451E"/>
    <w:rsid w:val="00DB4F08"/>
    <w:rsid w:val="00DB77FF"/>
    <w:rsid w:val="00DC24A6"/>
    <w:rsid w:val="00DC4349"/>
    <w:rsid w:val="00DE394A"/>
    <w:rsid w:val="00E02156"/>
    <w:rsid w:val="00E36F6C"/>
    <w:rsid w:val="00E66279"/>
    <w:rsid w:val="00E70DE0"/>
    <w:rsid w:val="00E7275F"/>
    <w:rsid w:val="00EC3937"/>
    <w:rsid w:val="00F11D82"/>
    <w:rsid w:val="00F2350E"/>
    <w:rsid w:val="00FB5F94"/>
    <w:rsid w:val="00FB694C"/>
    <w:rsid w:val="00FC1719"/>
    <w:rsid w:val="00FC1859"/>
    <w:rsid w:val="00FE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D8FB6"/>
  <w15:docId w15:val="{89CB1E24-8757-49BB-92C0-EF74E06E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FC18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B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355A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18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C18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5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5">
    <w:name w:val="Без интервала Знак"/>
    <w:link w:val="a6"/>
    <w:locked/>
    <w:rsid w:val="00B14503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No Spacing"/>
    <w:link w:val="a5"/>
    <w:qFormat/>
    <w:rsid w:val="00B145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FontStyle282">
    <w:name w:val="Font Style282"/>
    <w:basedOn w:val="a0"/>
    <w:uiPriority w:val="99"/>
    <w:rsid w:val="006B265A"/>
    <w:rPr>
      <w:rFonts w:ascii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EB0FA-3F60-4964-A0B3-230F10244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Пользователь</cp:lastModifiedBy>
  <cp:revision>39</cp:revision>
  <dcterms:created xsi:type="dcterms:W3CDTF">2021-05-27T09:42:00Z</dcterms:created>
  <dcterms:modified xsi:type="dcterms:W3CDTF">2022-05-21T17:58:00Z</dcterms:modified>
</cp:coreProperties>
</file>